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 xml:space="preserve"> 2018年泰州市直学校引进高层次人才岗位表</w:t>
      </w:r>
    </w:p>
    <w:p>
      <w:pPr>
        <w:spacing w:before="120" w:beforeLines="50" w:line="4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5"/>
        <w:tblW w:w="14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900"/>
        <w:gridCol w:w="900"/>
        <w:gridCol w:w="1440"/>
        <w:gridCol w:w="4647"/>
        <w:gridCol w:w="1080"/>
        <w:gridCol w:w="1003"/>
        <w:gridCol w:w="797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  校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岗位代码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岗位名称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岗位类别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专      业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 历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学 位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人数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江苏省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泰州中学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学科教学（语文）、文艺学、汉语言文字学、语言学及应用语言学、中国古典文献学、中国古代文学、中国现当代文学、比较文学与世界文学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取得高中语文教师资格证书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学科教学（数学）、基础数学、计算数学、概率论与数理统计、应用数学、运筹学与控制论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取得高中数学教师资格证书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学科教学（英语）、英语语言文学、外国语言学及应用语言学、英语笔译、英语口译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取得高中英语教师资格证书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江苏省口岸中学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学科教学（语文）、文艺学、汉语言文字学、语言学及应用语言学、中国古典文献学、中国古代文学、中国现当代文学、比较文学与世界文学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取得高中语文教师资格证书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学科教学（数学）、基础数学、计算数学、概率论与数理统计、应用数学、运筹学与控制论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取得高中数学教师资格证书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学科教学（英语）、英语语言文学、外国语言学及应用语言学、英语笔译、英语口译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取得高中英语教师资格证书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物理教师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学科教学（物理）、理论物理、粒子物理与原子核物理、原子与分子物理、等离子体物理、凝聚态物理、声学、光学、无线电物理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取得高中物理教师资格证书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泰州市第二中学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物理教师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学科教学（物理）、理论物理、粒子物理与原子核物理、原子与分子物理、等离子体物理、凝聚态物理、声学、光学、无线电物理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取得高中物理教师资格证书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泰州市田家炳实验中学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学科教学（语文）、文艺学、汉语言文字学、语言学及应用语言学、中国古典文献学、中国古代文学、中国现当代文学、比较文学与世界文学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取得高中语文教师资格证书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泰州市第三高级中学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学科教学（英语）、英语语言文学、外国语言学及应用语言学、英语笔译、英语口译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取得高中英语教师资格证书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第二外语为日语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江苏省泰州中学附属初级中学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语文教师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学科教学（语文）、文艺学、汉语言文字学、语言学及应用语言学、中国古典文献学、中国古代文学、中国现当代文学、比较文学与世界文学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取得初中及以上语文教师资格证书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数学教师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学科教学（数学）、基础数学、计算数学、概率论与数理统计、应用数学、运筹学与控制论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取得初中及以上数学教师资格证书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学科教学（英语）、英语语言文学、外国语言学及应用语言学、英语笔译、英语口译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取得初中及以上英语教师资格证书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泰州机电高等职业技术学校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机械工程（专业代码为085201、080200）、车辆工程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专业技术岗</w:t>
            </w:r>
          </w:p>
        </w:tc>
        <w:tc>
          <w:tcPr>
            <w:tcW w:w="4647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工程管理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及以上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firstLine="475" w:firstLineChars="198"/>
      </w:pPr>
      <w:r>
        <w:rPr>
          <w:rFonts w:hint="eastAsia" w:ascii="方正楷体_GBK" w:eastAsia="方正楷体_GBK"/>
          <w:b/>
          <w:sz w:val="24"/>
        </w:rPr>
        <w:t>备注：</w:t>
      </w:r>
      <w:r>
        <w:rPr>
          <w:rFonts w:hint="eastAsia" w:ascii="楷体_GB2312" w:eastAsia="楷体_GB2312"/>
          <w:sz w:val="24"/>
        </w:rPr>
        <w:t>本次引进学科专业名称参照《授予博士、硕士学位和培养研究生的学科、专业目录（1997年颁布）》及《学位授予和人才培养学科目录（2011年）》执行。</w:t>
      </w:r>
    </w:p>
    <w:p>
      <w:pPr>
        <w:rPr>
          <w:rFonts w:hint="eastAsia" w:ascii="仿宋_GB2312" w:eastAsia="仿宋_GB2312"/>
          <w:sz w:val="24"/>
        </w:rPr>
        <w:sectPr>
          <w:footerReference r:id="rId3" w:type="default"/>
          <w:footerReference r:id="rId4" w:type="even"/>
          <w:pgSz w:w="16840" w:h="11907" w:orient="landscape"/>
          <w:pgMar w:top="1701" w:right="1701" w:bottom="1701" w:left="1701" w:header="0" w:footer="0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E4033"/>
    <w:rsid w:val="682E4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2018-02-11T06:05:00Z</dcterms:created>
  <dc:creator>ASUS</dc:creator>
  <cp:lastModifiedBy>ASUS</cp:lastModifiedBy>
  <dcterms:modified xsi:type="dcterms:W3CDTF">2018-02-11T06:05:10Z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